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42"/>
        <w:gridCol w:w="6804"/>
        <w:gridCol w:w="1250"/>
      </w:tblGrid>
      <w:tr w:rsidR="00022698" w:rsidRPr="001123CA" w14:paraId="3A5DE514" w14:textId="77777777" w:rsidTr="00C82E12">
        <w:tc>
          <w:tcPr>
            <w:tcW w:w="8755" w:type="dxa"/>
            <w:gridSpan w:val="3"/>
            <w:shd w:val="clear" w:color="auto" w:fill="auto"/>
          </w:tcPr>
          <w:p w14:paraId="0302D07C" w14:textId="77777777" w:rsidR="00022698" w:rsidRPr="001123CA" w:rsidRDefault="00022698" w:rsidP="006C27F8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bookmarkStart w:id="0" w:name="_Hlk526697818"/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250" w:type="dxa"/>
            <w:shd w:val="clear" w:color="auto" w:fill="auto"/>
          </w:tcPr>
          <w:p w14:paraId="1E04D4A1" w14:textId="510184B6" w:rsidR="00022698" w:rsidRPr="001123CA" w:rsidRDefault="00022698" w:rsidP="006C27F8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 xml:space="preserve">0S n. </w:t>
            </w:r>
            <w:r>
              <w:rPr>
                <w:rFonts w:ascii="Cambria" w:hAnsi="Cambria" w:cs="Arial"/>
                <w:b/>
              </w:rPr>
              <w:t>21</w:t>
            </w:r>
          </w:p>
        </w:tc>
      </w:tr>
      <w:tr w:rsidR="00022698" w:rsidRPr="001123CA" w14:paraId="5EEC3B57" w14:textId="77777777" w:rsidTr="00C82E12">
        <w:tc>
          <w:tcPr>
            <w:tcW w:w="1809" w:type="dxa"/>
            <w:shd w:val="clear" w:color="auto" w:fill="auto"/>
          </w:tcPr>
          <w:p w14:paraId="3F2A10C6" w14:textId="77777777" w:rsidR="00022698" w:rsidRPr="001123CA" w:rsidRDefault="00022698" w:rsidP="006C27F8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8196" w:type="dxa"/>
            <w:gridSpan w:val="3"/>
            <w:shd w:val="clear" w:color="auto" w:fill="auto"/>
          </w:tcPr>
          <w:p w14:paraId="4BD253F8" w14:textId="7776A160" w:rsidR="00022698" w:rsidRPr="00022698" w:rsidRDefault="00022698" w:rsidP="00022698">
            <w:pPr>
              <w:spacing w:before="60" w:after="60"/>
              <w:jc w:val="both"/>
              <w:rPr>
                <w:rFonts w:ascii="Cambria" w:hAnsi="Cambria" w:cs="Calibri"/>
                <w:b/>
              </w:rPr>
            </w:pPr>
            <w:r w:rsidRPr="004417EC">
              <w:rPr>
                <w:rFonts w:ascii="Cambria" w:hAnsi="Cambria" w:cs="Calibri"/>
                <w:b/>
              </w:rPr>
              <w:t>SGOMBERO ABITATO</w:t>
            </w:r>
          </w:p>
        </w:tc>
      </w:tr>
      <w:tr w:rsidR="00022698" w:rsidRPr="001123CA" w14:paraId="42824B95" w14:textId="77777777" w:rsidTr="006C27F8">
        <w:tc>
          <w:tcPr>
            <w:tcW w:w="10005" w:type="dxa"/>
            <w:gridSpan w:val="4"/>
            <w:shd w:val="clear" w:color="auto" w:fill="auto"/>
          </w:tcPr>
          <w:p w14:paraId="27AD682D" w14:textId="77777777" w:rsidR="00022698" w:rsidRPr="001123CA" w:rsidRDefault="00022698" w:rsidP="006C27F8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022698" w:rsidRPr="001123CA" w14:paraId="14B50568" w14:textId="77777777" w:rsidTr="006C27F8">
        <w:tc>
          <w:tcPr>
            <w:tcW w:w="10005" w:type="dxa"/>
            <w:gridSpan w:val="4"/>
            <w:shd w:val="clear" w:color="auto" w:fill="auto"/>
          </w:tcPr>
          <w:p w14:paraId="610B9737" w14:textId="77777777" w:rsidR="00022698" w:rsidRPr="001123CA" w:rsidRDefault="00022698" w:rsidP="006C27F8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D4315F">
              <w:rPr>
                <w:rFonts w:ascii="Cambria" w:hAnsi="Cambria"/>
                <w:b/>
                <w:bCs/>
              </w:rPr>
              <w:t>Premesso</w:t>
            </w:r>
          </w:p>
        </w:tc>
      </w:tr>
      <w:tr w:rsidR="00022698" w:rsidRPr="001123CA" w14:paraId="0D61C2A2" w14:textId="77777777" w:rsidTr="006C27F8">
        <w:tc>
          <w:tcPr>
            <w:tcW w:w="10005" w:type="dxa"/>
            <w:gridSpan w:val="4"/>
            <w:shd w:val="clear" w:color="auto" w:fill="auto"/>
          </w:tcPr>
          <w:p w14:paraId="0FDC6478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4417EC">
              <w:rPr>
                <w:rFonts w:ascii="Cambria" w:hAnsi="Cambria" w:cs="Calibri"/>
              </w:rPr>
              <w:t>, un (</w:t>
            </w:r>
            <w:r w:rsidRPr="004417EC">
              <w:rPr>
                <w:rFonts w:ascii="Cambria" w:hAnsi="Cambria" w:cs="Calibri"/>
                <w:highlight w:val="green"/>
              </w:rPr>
              <w:t>incidente industriale; incidente sulla rete viaria; incidente in depositi; incidente in impianti; incidente in impianti di trattamento o siti di stoccaggio reflui e/o rifiuti con sversamento; rilascio di effluenti  inquinanti in corpo idrico, sul suolo, in fognatura, incidenti in attività estrattive; atti terroristici</w:t>
            </w:r>
            <w:r w:rsidRPr="004417EC">
              <w:rPr>
                <w:rFonts w:ascii="Cambria" w:hAnsi="Cambria" w:cs="Calibri"/>
              </w:rPr>
              <w:t xml:space="preserve">) ha determinato una situazione di eccezionale ed urgente necessità di tutela della salute pubblica e dell'ambiente nel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4417EC">
              <w:rPr>
                <w:rFonts w:ascii="Cambria" w:hAnsi="Cambria" w:cs="Calibri"/>
              </w:rPr>
              <w:t xml:space="preserve">Località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4417EC">
              <w:rPr>
                <w:rFonts w:ascii="Cambria" w:hAnsi="Cambria" w:cs="Calibri"/>
              </w:rPr>
              <w:t xml:space="preserve">; presso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4417EC">
              <w:rPr>
                <w:rFonts w:ascii="Cambria" w:hAnsi="Cambria" w:cs="Calibri"/>
              </w:rPr>
              <w:t>;</w:t>
            </w:r>
          </w:p>
          <w:p w14:paraId="15070625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  <w:highlight w:val="yellow"/>
              </w:rPr>
              <w:t xml:space="preserve">Considerato che la situazione è tale da aver causato la dichiarazione di emergenza nazionale e l'emanazione di ordinanza artt. 7,24,25 del </w:t>
            </w:r>
            <w:proofErr w:type="spellStart"/>
            <w:r w:rsidRPr="004417EC">
              <w:rPr>
                <w:rFonts w:ascii="Cambria" w:hAnsi="Cambria" w:cs="Calibri"/>
                <w:highlight w:val="yellow"/>
              </w:rPr>
              <w:t>D.lgs</w:t>
            </w:r>
            <w:proofErr w:type="spellEnd"/>
            <w:r w:rsidRPr="004417EC">
              <w:rPr>
                <w:rFonts w:ascii="Cambria" w:hAnsi="Cambria" w:cs="Calibri"/>
                <w:highlight w:val="yellow"/>
              </w:rPr>
              <w:t xml:space="preserve"> 1/2018; (1)</w:t>
            </w:r>
          </w:p>
          <w:p w14:paraId="498375E9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>Ritenuto di dover provvedere in merito, stante l’esigenza di tutelare la salute pubblica;</w:t>
            </w:r>
          </w:p>
          <w:p w14:paraId="534F3586" w14:textId="77777777" w:rsidR="00022698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Visto il D.lgs. 1/2018;</w:t>
            </w:r>
          </w:p>
          <w:p w14:paraId="20C53344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Visto il </w:t>
            </w:r>
            <w:r w:rsidRPr="00616FDE">
              <w:rPr>
                <w:rFonts w:ascii="Cambria" w:hAnsi="Cambria" w:cs="Arial"/>
              </w:rPr>
              <w:t>D.</w:t>
            </w:r>
            <w:r>
              <w:rPr>
                <w:rFonts w:ascii="Cambria" w:hAnsi="Cambria" w:cs="Arial"/>
              </w:rPr>
              <w:t>l</w:t>
            </w:r>
            <w:r w:rsidRPr="00616FDE">
              <w:rPr>
                <w:rFonts w:ascii="Cambria" w:hAnsi="Cambria" w:cs="Arial"/>
              </w:rPr>
              <w:t>gs</w:t>
            </w:r>
            <w:r>
              <w:rPr>
                <w:rFonts w:ascii="Cambria" w:hAnsi="Cambria" w:cs="Arial"/>
              </w:rPr>
              <w:t>.</w:t>
            </w:r>
            <w:r w:rsidRPr="00616FDE">
              <w:rPr>
                <w:rFonts w:ascii="Cambria" w:hAnsi="Cambria" w:cs="Arial"/>
              </w:rPr>
              <w:t xml:space="preserve"> 267/2000</w:t>
            </w:r>
            <w:r w:rsidRPr="004417EC">
              <w:rPr>
                <w:rFonts w:ascii="Cambria" w:hAnsi="Cambria" w:cs="Calibri"/>
              </w:rPr>
              <w:t>;</w:t>
            </w:r>
          </w:p>
          <w:p w14:paraId="484C8C86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>Vista la relazione dei tecnici incaricati, dalla quale si evince che potrebbe originarsi una situazione potenziale di pericolo e/o danno per la salute e per l'ambiente;</w:t>
            </w:r>
          </w:p>
          <w:p w14:paraId="1B9A66AD" w14:textId="30935004" w:rsidR="00022698" w:rsidRPr="00022698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616FDE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>L.</w:t>
            </w:r>
            <w:r w:rsidRPr="00616FDE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241/</w:t>
            </w:r>
            <w:r w:rsidRPr="00616FDE">
              <w:rPr>
                <w:rFonts w:ascii="Cambria" w:hAnsi="Cambria" w:cs="Arial"/>
              </w:rPr>
              <w:t>1990</w:t>
            </w:r>
            <w:r>
              <w:rPr>
                <w:rFonts w:ascii="Cambria" w:hAnsi="Cambria" w:cs="Arial"/>
              </w:rPr>
              <w:t>.</w:t>
            </w:r>
          </w:p>
        </w:tc>
      </w:tr>
      <w:bookmarkEnd w:id="0"/>
      <w:tr w:rsidR="00022698" w:rsidRPr="00022698" w14:paraId="035F8A31" w14:textId="77777777" w:rsidTr="0002269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EF450" w14:textId="67099287" w:rsidR="00022698" w:rsidRPr="00022698" w:rsidRDefault="00022698" w:rsidP="00022698">
            <w:pPr>
              <w:spacing w:before="60" w:after="60"/>
              <w:ind w:left="360" w:hanging="360"/>
              <w:jc w:val="both"/>
              <w:rPr>
                <w:rFonts w:ascii="Cambria" w:hAnsi="Cambria" w:cs="Calibri"/>
                <w:b/>
                <w:bCs/>
              </w:rPr>
            </w:pPr>
            <w:r w:rsidRPr="00022698">
              <w:rPr>
                <w:rFonts w:ascii="Cambria" w:hAnsi="Cambria" w:cs="Calibri"/>
                <w:b/>
                <w:bCs/>
              </w:rPr>
              <w:t>Ordina</w:t>
            </w:r>
          </w:p>
        </w:tc>
      </w:tr>
      <w:tr w:rsidR="00022698" w:rsidRPr="001123CA" w14:paraId="0F00D8D0" w14:textId="77777777" w:rsidTr="0002269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E76A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Di far sgombrare i residenti nella zona compresa tra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A05A1C">
              <w:rPr>
                <w:rFonts w:ascii="Cambria" w:hAnsi="Cambria" w:cs="Arial"/>
              </w:rPr>
              <w:t xml:space="preserve"> </w:t>
            </w:r>
            <w:r w:rsidRPr="004417EC">
              <w:rPr>
                <w:rFonts w:ascii="Cambria" w:hAnsi="Cambria" w:cs="Calibri"/>
              </w:rPr>
              <w:t xml:space="preserve">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A05A1C">
              <w:rPr>
                <w:rFonts w:ascii="Cambria" w:hAnsi="Cambria" w:cs="Arial"/>
              </w:rPr>
              <w:t xml:space="preserve"> </w:t>
            </w:r>
            <w:r w:rsidRPr="004417EC">
              <w:rPr>
                <w:rFonts w:ascii="Cambria" w:hAnsi="Cambria" w:cs="Calibri"/>
              </w:rPr>
              <w:t>Località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A05A1C">
              <w:rPr>
                <w:rFonts w:ascii="Cambria" w:hAnsi="Cambria" w:cs="Arial"/>
              </w:rPr>
              <w:t>;</w:t>
            </w:r>
          </w:p>
          <w:p w14:paraId="1F3AB057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>Di far cessare immediatamente:</w:t>
            </w:r>
          </w:p>
          <w:p w14:paraId="298BC37D" w14:textId="77777777" w:rsidR="00022698" w:rsidRPr="004417EC" w:rsidRDefault="00022698" w:rsidP="00022698">
            <w:pPr>
              <w:numPr>
                <w:ilvl w:val="0"/>
                <w:numId w:val="3"/>
              </w:numPr>
              <w:spacing w:before="60" w:after="60"/>
              <w:ind w:left="993" w:hanging="426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>lo scarico di reflui nel suolo, sottosuolo, corpo idrico, fognatura;</w:t>
            </w:r>
          </w:p>
          <w:p w14:paraId="71D749A1" w14:textId="77777777" w:rsidR="00022698" w:rsidRPr="004417EC" w:rsidRDefault="00022698" w:rsidP="00022698">
            <w:pPr>
              <w:numPr>
                <w:ilvl w:val="0"/>
                <w:numId w:val="3"/>
              </w:numPr>
              <w:spacing w:before="60" w:after="60"/>
              <w:ind w:left="993" w:hanging="426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>l’emissione in atmosfera proveniente da impianto di depurazione; dal camino convogliato; dalla fase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A05A1C">
              <w:rPr>
                <w:rFonts w:ascii="Cambria" w:hAnsi="Cambria" w:cs="Arial"/>
              </w:rPr>
              <w:t xml:space="preserve"> </w:t>
            </w:r>
            <w:r w:rsidRPr="004417EC">
              <w:rPr>
                <w:rFonts w:ascii="Cambria" w:hAnsi="Cambria" w:cs="Calibri"/>
              </w:rPr>
              <w:t xml:space="preserve">del ciclo produttivo da parte della: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4417EC">
              <w:rPr>
                <w:rFonts w:ascii="Cambria" w:hAnsi="Cambria" w:cs="Calibri"/>
              </w:rPr>
              <w:t xml:space="preserve">; </w:t>
            </w:r>
          </w:p>
          <w:p w14:paraId="6B30A0AB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Di sgomberare le sostanze, i materiali produttivi di scarto depositate/stoccate in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A05A1C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d</w:t>
            </w:r>
            <w:r w:rsidRPr="004417EC">
              <w:rPr>
                <w:rFonts w:ascii="Cambria" w:hAnsi="Cambria" w:cs="Calibri"/>
              </w:rPr>
              <w:t xml:space="preserve">i proprietà di: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4417EC">
              <w:rPr>
                <w:rFonts w:ascii="Cambria" w:hAnsi="Cambria" w:cs="Calibri"/>
              </w:rPr>
              <w:t xml:space="preserve">; </w:t>
            </w:r>
          </w:p>
          <w:p w14:paraId="4390B1A3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Di far provvedere, da parte di: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A05A1C">
              <w:rPr>
                <w:rFonts w:ascii="Cambria" w:hAnsi="Cambria" w:cs="Arial"/>
              </w:rPr>
              <w:t xml:space="preserve"> </w:t>
            </w:r>
            <w:r w:rsidRPr="004417EC">
              <w:rPr>
                <w:rFonts w:ascii="Cambria" w:hAnsi="Cambria" w:cs="Calibri"/>
              </w:rPr>
              <w:t>alle operazioni di sgombero facendo adottare per ogni singola fase resasi necessaria le idonee cautele in materia di sicurezza e igiene ambientale;</w:t>
            </w:r>
          </w:p>
          <w:p w14:paraId="20FB9B40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Di far provvedere, da parte di: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A05A1C">
              <w:rPr>
                <w:rFonts w:ascii="Cambria" w:hAnsi="Cambria" w:cs="Arial"/>
              </w:rPr>
              <w:t xml:space="preserve"> </w:t>
            </w:r>
            <w:r w:rsidRPr="004417EC">
              <w:rPr>
                <w:rFonts w:ascii="Cambria" w:hAnsi="Cambria" w:cs="Calibri"/>
              </w:rPr>
              <w:t>alla messa in sicurezza dei materiali in maniera tale da non creare situazioni di danno o di pericolo per la salute e per l'ambiente;</w:t>
            </w:r>
          </w:p>
          <w:p w14:paraId="03452749" w14:textId="1FABB020" w:rsidR="00022698" w:rsidRPr="00022698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Di far comunicare, da parte di: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A05A1C">
              <w:rPr>
                <w:rFonts w:ascii="Cambria" w:hAnsi="Cambria" w:cs="Arial"/>
              </w:rPr>
              <w:t xml:space="preserve"> </w:t>
            </w:r>
            <w:r w:rsidRPr="004417EC">
              <w:rPr>
                <w:rFonts w:ascii="Cambria" w:hAnsi="Cambria" w:cs="Calibri"/>
              </w:rPr>
              <w:t>sotto forma di relazione tecnica, gli interventi effettuati atti ad eliminare l'insorgere di nuove situazioni di danno o pericolo per la salute e per l'ambiente.</w:t>
            </w:r>
          </w:p>
        </w:tc>
      </w:tr>
      <w:tr w:rsidR="00022698" w:rsidRPr="00022698" w14:paraId="7D061BB4" w14:textId="77777777" w:rsidTr="0002269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71C4" w14:textId="2CAE4AE5" w:rsidR="00022698" w:rsidRPr="00022698" w:rsidRDefault="00022698" w:rsidP="00022698">
            <w:pPr>
              <w:spacing w:before="60" w:after="60"/>
              <w:ind w:left="360" w:hanging="360"/>
              <w:jc w:val="both"/>
              <w:rPr>
                <w:rFonts w:ascii="Cambria" w:hAnsi="Cambria" w:cs="Calibri"/>
                <w:b/>
                <w:bCs/>
              </w:rPr>
            </w:pPr>
            <w:r w:rsidRPr="00022698">
              <w:rPr>
                <w:rFonts w:ascii="Cambria" w:hAnsi="Cambria" w:cs="Calibri"/>
                <w:b/>
                <w:bCs/>
              </w:rPr>
              <w:t>Rende noto</w:t>
            </w:r>
          </w:p>
        </w:tc>
      </w:tr>
      <w:tr w:rsidR="00022698" w:rsidRPr="00022698" w14:paraId="5EE4D522" w14:textId="77777777" w:rsidTr="006C27F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7DF77" w14:textId="634B9843" w:rsidR="00022698" w:rsidRPr="00022698" w:rsidRDefault="00022698" w:rsidP="00022698">
            <w:p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Che a norma dell'art.6 della </w:t>
            </w:r>
            <w:r>
              <w:rPr>
                <w:rFonts w:ascii="Cambria" w:hAnsi="Cambria" w:cs="Arial"/>
              </w:rPr>
              <w:t>L.</w:t>
            </w:r>
            <w:r w:rsidRPr="00616FDE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241/</w:t>
            </w:r>
            <w:r w:rsidRPr="00616FDE">
              <w:rPr>
                <w:rFonts w:ascii="Cambria" w:hAnsi="Cambria" w:cs="Arial"/>
              </w:rPr>
              <w:t>1990</w:t>
            </w:r>
            <w:r>
              <w:rPr>
                <w:rFonts w:ascii="Cambria" w:hAnsi="Cambria" w:cs="Arial"/>
              </w:rPr>
              <w:t xml:space="preserve"> </w:t>
            </w:r>
            <w:r w:rsidRPr="004417EC">
              <w:rPr>
                <w:rFonts w:ascii="Cambria" w:hAnsi="Cambria" w:cs="Calibri"/>
              </w:rPr>
              <w:t xml:space="preserve">il responsabile del provvedimento è il sig.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4417EC">
              <w:rPr>
                <w:rFonts w:ascii="Cambria" w:hAnsi="Cambria" w:cs="Calibri"/>
              </w:rPr>
              <w:t>il quale provvederà all’adozione di tutti gli atti successivi e conseguenti</w:t>
            </w:r>
            <w:r>
              <w:rPr>
                <w:rFonts w:ascii="Cambria" w:hAnsi="Cambria" w:cs="Calibri"/>
              </w:rPr>
              <w:t>.</w:t>
            </w:r>
          </w:p>
        </w:tc>
      </w:tr>
      <w:tr w:rsidR="00022698" w:rsidRPr="00022698" w14:paraId="253B5B7C" w14:textId="77777777" w:rsidTr="0002269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8536" w14:textId="4358885A" w:rsidR="00022698" w:rsidRPr="00022698" w:rsidRDefault="00022698" w:rsidP="00022698">
            <w:pPr>
              <w:spacing w:before="60" w:after="60"/>
              <w:rPr>
                <w:rFonts w:ascii="Cambria" w:hAnsi="Cambria" w:cs="Calibri"/>
                <w:b/>
                <w:bCs/>
              </w:rPr>
            </w:pPr>
            <w:r w:rsidRPr="00022698">
              <w:rPr>
                <w:rFonts w:ascii="Cambria" w:hAnsi="Cambria" w:cs="Calibri"/>
                <w:b/>
                <w:bCs/>
              </w:rPr>
              <w:t>Avverte</w:t>
            </w:r>
          </w:p>
        </w:tc>
      </w:tr>
      <w:tr w:rsidR="00022698" w:rsidRPr="00022698" w14:paraId="0F982318" w14:textId="77777777" w:rsidTr="0002269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F3DAF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>Che eventuali danni a persone e cose, derivanti dal mancato rispetto del presente provvedimento, saranno a carico degli inadempienti che ne risponderanno in via civile, penale ed amministrativa;</w:t>
            </w:r>
          </w:p>
          <w:p w14:paraId="74DE24BC" w14:textId="77777777" w:rsidR="00022698" w:rsidRPr="004417EC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>Che contro la presente ordinanza quanti hanno interesse potranno fare ricorso al Prefetto entro 30 giorni, al TAR Piemonte entro 60 giorni</w:t>
            </w:r>
            <w:r>
              <w:rPr>
                <w:rFonts w:ascii="Cambria" w:hAnsi="Cambria" w:cs="Calibri"/>
              </w:rPr>
              <w:t xml:space="preserve"> o, in alternativa, </w:t>
            </w:r>
            <w:r w:rsidRPr="004417EC">
              <w:rPr>
                <w:rFonts w:ascii="Cambria" w:hAnsi="Cambria" w:cs="Calibri"/>
              </w:rPr>
              <w:t>entro 120 giorni al Capo dello Stato, termini tutti decorrenti dalla data di notifica del presente provvedimento o della piena conoscenza dello stesso;</w:t>
            </w:r>
          </w:p>
          <w:p w14:paraId="7131690E" w14:textId="7D70BCC0" w:rsidR="00022698" w:rsidRPr="00022698" w:rsidRDefault="00022698" w:rsidP="00022698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Calibri"/>
              </w:rPr>
            </w:pPr>
            <w:r w:rsidRPr="004417EC">
              <w:rPr>
                <w:rFonts w:ascii="Cambria" w:hAnsi="Cambria" w:cs="Calibri"/>
              </w:rPr>
              <w:t xml:space="preserve">Copia del presente provvedimento è pubblicata all’Albo del Comune e verrà trasmessa alla Regione Piemonte, alla A.S.L., all'A.R.P.A. alla Prefettura – Ufficio Territoriale del Governo </w:t>
            </w:r>
            <w:r>
              <w:rPr>
                <w:rFonts w:ascii="Cambria" w:hAnsi="Cambria" w:cs="Calibri"/>
              </w:rPr>
              <w:t xml:space="preserve">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781BDA">
              <w:rPr>
                <w:rFonts w:ascii="Cambria" w:hAnsi="Cambria" w:cs="Arial"/>
              </w:rPr>
              <w:t xml:space="preserve"> e</w:t>
            </w:r>
            <w:r>
              <w:rPr>
                <w:rFonts w:ascii="Cambria" w:hAnsi="Cambria" w:cs="Arial"/>
              </w:rPr>
              <w:t xml:space="preserve"> alla </w:t>
            </w:r>
            <w:r w:rsidRPr="00022698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4417EC">
              <w:rPr>
                <w:rFonts w:ascii="Cambria" w:hAnsi="Cambria" w:cs="Calibri"/>
              </w:rPr>
              <w:t>. Copia dello stesso dovrà essere distribuito alle ditte interessate e a tutti gli eventuali nuclei familiari interessati, ed affisso in tutti i luoghi pubblici.</w:t>
            </w:r>
          </w:p>
        </w:tc>
      </w:tr>
      <w:tr w:rsidR="00022698" w:rsidRPr="00396368" w14:paraId="3A4880C9" w14:textId="77777777" w:rsidTr="006C27F8"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3AFB8D41" w14:textId="77777777" w:rsidR="00022698" w:rsidRDefault="00022698" w:rsidP="006C27F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note</w:t>
            </w:r>
          </w:p>
          <w:p w14:paraId="327D9475" w14:textId="7911CD3D" w:rsidR="00022698" w:rsidRPr="00022698" w:rsidRDefault="00022698" w:rsidP="00022698">
            <w:pPr>
              <w:rPr>
                <w:rFonts w:ascii="Cambria" w:hAnsi="Cambria" w:cs="Arial"/>
              </w:rPr>
            </w:pPr>
          </w:p>
        </w:tc>
        <w:tc>
          <w:tcPr>
            <w:tcW w:w="8054" w:type="dxa"/>
            <w:gridSpan w:val="2"/>
            <w:shd w:val="clear" w:color="auto" w:fill="auto"/>
          </w:tcPr>
          <w:p w14:paraId="16B509DF" w14:textId="77777777" w:rsidR="00022698" w:rsidRPr="003769C7" w:rsidRDefault="00022698" w:rsidP="006C27F8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green"/>
              </w:rPr>
              <w:t>verde</w:t>
            </w:r>
            <w:r w:rsidRPr="005B725C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022698" w:rsidRPr="00D4315F" w14:paraId="6CE65452" w14:textId="77777777" w:rsidTr="006C27F8">
        <w:tc>
          <w:tcPr>
            <w:tcW w:w="1951" w:type="dxa"/>
            <w:gridSpan w:val="2"/>
            <w:vMerge/>
            <w:shd w:val="clear" w:color="auto" w:fill="auto"/>
            <w:vAlign w:val="center"/>
          </w:tcPr>
          <w:p w14:paraId="0A817185" w14:textId="77777777" w:rsidR="00022698" w:rsidRDefault="00022698" w:rsidP="006C27F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8054" w:type="dxa"/>
            <w:gridSpan w:val="2"/>
            <w:shd w:val="clear" w:color="auto" w:fill="auto"/>
          </w:tcPr>
          <w:p w14:paraId="22ECAE45" w14:textId="77777777" w:rsidR="00022698" w:rsidRPr="003769C7" w:rsidRDefault="00022698" w:rsidP="006C27F8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yellow"/>
              </w:rPr>
              <w:t>giallo</w:t>
            </w:r>
            <w:r w:rsidRPr="005B725C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</w:tbl>
    <w:p w14:paraId="7BF46E0D" w14:textId="77777777" w:rsidR="00022698" w:rsidRDefault="00022698" w:rsidP="00022698">
      <w:pPr>
        <w:spacing w:before="60" w:after="60"/>
        <w:jc w:val="center"/>
        <w:rPr>
          <w:rFonts w:ascii="Cambria" w:hAnsi="Cambria" w:cs="Calibri"/>
          <w:b/>
        </w:rPr>
      </w:pPr>
    </w:p>
    <w:sectPr w:rsidR="00022698" w:rsidSect="00C82E12">
      <w:headerReference w:type="default" r:id="rId7"/>
      <w:footerReference w:type="even" r:id="rId8"/>
      <w:footerReference w:type="default" r:id="rId9"/>
      <w:pgSz w:w="11906" w:h="16838"/>
      <w:pgMar w:top="1135" w:right="1134" w:bottom="993" w:left="1134" w:header="720" w:footer="448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74F57" w14:textId="77777777" w:rsidR="001B33D3" w:rsidRDefault="001B33D3">
      <w:r>
        <w:separator/>
      </w:r>
    </w:p>
  </w:endnote>
  <w:endnote w:type="continuationSeparator" w:id="0">
    <w:p w14:paraId="61C0365B" w14:textId="77777777" w:rsidR="001B33D3" w:rsidRDefault="001B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8283" w14:textId="77777777" w:rsidR="00953AAF" w:rsidRDefault="00953AA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382B6ED" w14:textId="77777777" w:rsidR="00953AAF" w:rsidRDefault="00953AA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AF844" w14:textId="77777777" w:rsidR="00953AAF" w:rsidRDefault="00953AA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98B9A" w14:textId="77777777" w:rsidR="001B33D3" w:rsidRDefault="001B33D3">
      <w:r>
        <w:separator/>
      </w:r>
    </w:p>
  </w:footnote>
  <w:footnote w:type="continuationSeparator" w:id="0">
    <w:p w14:paraId="72E2D9FF" w14:textId="77777777" w:rsidR="001B33D3" w:rsidRDefault="001B3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8A2C4" w14:textId="26E2BA5A" w:rsidR="003026DF" w:rsidRDefault="0060169F" w:rsidP="003026DF">
    <w:pPr>
      <w:pStyle w:val="Pidipagina"/>
      <w:rPr>
        <w:rFonts w:ascii="Cambria" w:hAnsi="Cambria"/>
        <w:i/>
        <w:sz w:val="16"/>
        <w:szCs w:val="16"/>
      </w:rPr>
    </w:pPr>
    <w:bookmarkStart w:id="1" w:name="_Hlk527725052"/>
    <w:r>
      <w:rPr>
        <w:rFonts w:ascii="Cambria" w:hAnsi="Cambria"/>
        <w:i/>
        <w:sz w:val="16"/>
        <w:szCs w:val="16"/>
      </w:rPr>
      <w:t>COM 08 NO</w:t>
    </w:r>
    <w:r w:rsidR="003026DF">
      <w:rPr>
        <w:rFonts w:ascii="Cambria" w:hAnsi="Cambria"/>
        <w:i/>
        <w:sz w:val="16"/>
        <w:szCs w:val="16"/>
      </w:rPr>
      <w:t xml:space="preserve"> • Piano </w:t>
    </w:r>
    <w:proofErr w:type="spellStart"/>
    <w:r>
      <w:rPr>
        <w:rFonts w:ascii="Cambria" w:hAnsi="Cambria"/>
        <w:i/>
        <w:sz w:val="16"/>
        <w:szCs w:val="16"/>
      </w:rPr>
      <w:t>inter</w:t>
    </w:r>
    <w:r w:rsidR="003026DF">
      <w:rPr>
        <w:rFonts w:ascii="Cambria" w:hAnsi="Cambria"/>
        <w:i/>
        <w:sz w:val="16"/>
        <w:szCs w:val="16"/>
      </w:rPr>
      <w:t>omunale</w:t>
    </w:r>
    <w:proofErr w:type="spellEnd"/>
    <w:r w:rsidR="003026DF">
      <w:rPr>
        <w:rFonts w:ascii="Cambria" w:hAnsi="Cambria"/>
        <w:i/>
        <w:sz w:val="16"/>
        <w:szCs w:val="16"/>
      </w:rPr>
      <w:t xml:space="preserve"> di protezione civile • Ordinanze Sindacali</w:t>
    </w:r>
    <w:bookmarkEnd w:id="1"/>
  </w:p>
  <w:p w14:paraId="2108F6F2" w14:textId="77777777" w:rsidR="00904EC9" w:rsidRDefault="00904E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8BCBD0A"/>
    <w:lvl w:ilvl="0">
      <w:numFmt w:val="decimal"/>
      <w:lvlText w:val="*"/>
      <w:lvlJc w:val="left"/>
    </w:lvl>
  </w:abstractNum>
  <w:abstractNum w:abstractNumId="1" w15:restartNumberingAfterBreak="0">
    <w:nsid w:val="4598287B"/>
    <w:multiLevelType w:val="hybridMultilevel"/>
    <w:tmpl w:val="603AF62E"/>
    <w:lvl w:ilvl="0" w:tplc="04100017">
      <w:start w:val="1"/>
      <w:numFmt w:val="lowerLetter"/>
      <w:lvlText w:val="%1)"/>
      <w:lvlJc w:val="left"/>
      <w:pPr>
        <w:ind w:left="1711" w:hanging="360"/>
      </w:pPr>
    </w:lvl>
    <w:lvl w:ilvl="1" w:tplc="04100019" w:tentative="1">
      <w:start w:val="1"/>
      <w:numFmt w:val="lowerLetter"/>
      <w:lvlText w:val="%2."/>
      <w:lvlJc w:val="left"/>
      <w:pPr>
        <w:ind w:left="2431" w:hanging="360"/>
      </w:pPr>
    </w:lvl>
    <w:lvl w:ilvl="2" w:tplc="0410001B" w:tentative="1">
      <w:start w:val="1"/>
      <w:numFmt w:val="lowerRoman"/>
      <w:lvlText w:val="%3."/>
      <w:lvlJc w:val="right"/>
      <w:pPr>
        <w:ind w:left="3151" w:hanging="180"/>
      </w:pPr>
    </w:lvl>
    <w:lvl w:ilvl="3" w:tplc="0410000F" w:tentative="1">
      <w:start w:val="1"/>
      <w:numFmt w:val="decimal"/>
      <w:lvlText w:val="%4."/>
      <w:lvlJc w:val="left"/>
      <w:pPr>
        <w:ind w:left="3871" w:hanging="360"/>
      </w:pPr>
    </w:lvl>
    <w:lvl w:ilvl="4" w:tplc="04100019" w:tentative="1">
      <w:start w:val="1"/>
      <w:numFmt w:val="lowerLetter"/>
      <w:lvlText w:val="%5."/>
      <w:lvlJc w:val="left"/>
      <w:pPr>
        <w:ind w:left="4591" w:hanging="360"/>
      </w:pPr>
    </w:lvl>
    <w:lvl w:ilvl="5" w:tplc="0410001B" w:tentative="1">
      <w:start w:val="1"/>
      <w:numFmt w:val="lowerRoman"/>
      <w:lvlText w:val="%6."/>
      <w:lvlJc w:val="right"/>
      <w:pPr>
        <w:ind w:left="5311" w:hanging="180"/>
      </w:pPr>
    </w:lvl>
    <w:lvl w:ilvl="6" w:tplc="0410000F" w:tentative="1">
      <w:start w:val="1"/>
      <w:numFmt w:val="decimal"/>
      <w:lvlText w:val="%7."/>
      <w:lvlJc w:val="left"/>
      <w:pPr>
        <w:ind w:left="6031" w:hanging="360"/>
      </w:pPr>
    </w:lvl>
    <w:lvl w:ilvl="7" w:tplc="04100019" w:tentative="1">
      <w:start w:val="1"/>
      <w:numFmt w:val="lowerLetter"/>
      <w:lvlText w:val="%8."/>
      <w:lvlJc w:val="left"/>
      <w:pPr>
        <w:ind w:left="6751" w:hanging="360"/>
      </w:pPr>
    </w:lvl>
    <w:lvl w:ilvl="8" w:tplc="0410001B" w:tentative="1">
      <w:start w:val="1"/>
      <w:numFmt w:val="lowerRoman"/>
      <w:lvlText w:val="%9."/>
      <w:lvlJc w:val="right"/>
      <w:pPr>
        <w:ind w:left="7471" w:hanging="180"/>
      </w:pPr>
    </w:lvl>
  </w:abstractNum>
  <w:abstractNum w:abstractNumId="2" w15:restartNumberingAfterBreak="0">
    <w:nsid w:val="54E630EC"/>
    <w:multiLevelType w:val="hybridMultilevel"/>
    <w:tmpl w:val="F790D06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1C0A3E"/>
    <w:multiLevelType w:val="hybridMultilevel"/>
    <w:tmpl w:val="26E816D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45883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9103089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3" w16cid:durableId="874193723">
    <w:abstractNumId w:val="1"/>
  </w:num>
  <w:num w:numId="4" w16cid:durableId="1066150418">
    <w:abstractNumId w:val="2"/>
  </w:num>
  <w:num w:numId="5" w16cid:durableId="1563175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6087"/>
    <w:rsid w:val="00013F29"/>
    <w:rsid w:val="00022698"/>
    <w:rsid w:val="00032578"/>
    <w:rsid w:val="000A7C3B"/>
    <w:rsid w:val="001B33D3"/>
    <w:rsid w:val="001E61C1"/>
    <w:rsid w:val="00284B75"/>
    <w:rsid w:val="002F433E"/>
    <w:rsid w:val="003026DF"/>
    <w:rsid w:val="0031618E"/>
    <w:rsid w:val="003D5A2A"/>
    <w:rsid w:val="004417EC"/>
    <w:rsid w:val="004653A3"/>
    <w:rsid w:val="0052453E"/>
    <w:rsid w:val="00573BDA"/>
    <w:rsid w:val="0060169F"/>
    <w:rsid w:val="006277E8"/>
    <w:rsid w:val="007453C0"/>
    <w:rsid w:val="00781BDA"/>
    <w:rsid w:val="007B02DB"/>
    <w:rsid w:val="007D62C5"/>
    <w:rsid w:val="008548A7"/>
    <w:rsid w:val="008F42DF"/>
    <w:rsid w:val="00904EC9"/>
    <w:rsid w:val="00953AAF"/>
    <w:rsid w:val="00983BB1"/>
    <w:rsid w:val="009D6087"/>
    <w:rsid w:val="00A05A1C"/>
    <w:rsid w:val="00A77011"/>
    <w:rsid w:val="00B3174E"/>
    <w:rsid w:val="00B61891"/>
    <w:rsid w:val="00B80EC4"/>
    <w:rsid w:val="00B87124"/>
    <w:rsid w:val="00C82E12"/>
    <w:rsid w:val="00CB64B8"/>
    <w:rsid w:val="00D91EB3"/>
    <w:rsid w:val="00DB0DF1"/>
    <w:rsid w:val="00E26EF6"/>
    <w:rsid w:val="00E3383F"/>
    <w:rsid w:val="00E7681D"/>
    <w:rsid w:val="00E953D6"/>
    <w:rsid w:val="00FB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44F0B"/>
  <w15:chartTrackingRefBased/>
  <w15:docId w15:val="{48781B51-57AC-42F4-8F70-1C08527D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04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Servizio Informatica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COM_08_NO</dc:title>
  <dc:subject/>
  <dc:creator>Regione Marche</dc:creator>
  <cp:keywords/>
  <cp:lastModifiedBy>Gianfranco Messina</cp:lastModifiedBy>
  <cp:revision>19</cp:revision>
  <cp:lastPrinted>1999-02-18T09:35:00Z</cp:lastPrinted>
  <dcterms:created xsi:type="dcterms:W3CDTF">2020-10-26T17:25:00Z</dcterms:created>
  <dcterms:modified xsi:type="dcterms:W3CDTF">2023-02-14T07:39:00Z</dcterms:modified>
</cp:coreProperties>
</file>